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46" w:rsidRPr="000B57E9" w:rsidRDefault="00A94D46" w:rsidP="00A94D46">
      <w:pPr>
        <w:ind w:right="-27"/>
        <w:jc w:val="center"/>
        <w:rPr>
          <w:b/>
          <w:sz w:val="26"/>
          <w:szCs w:val="26"/>
          <w:lang w:val="nb-NO"/>
        </w:rPr>
      </w:pPr>
      <w:r w:rsidRPr="000B57E9">
        <w:rPr>
          <w:b/>
          <w:sz w:val="26"/>
          <w:szCs w:val="26"/>
          <w:lang w:val="nb-NO"/>
        </w:rPr>
        <w:t xml:space="preserve">B.5. Các chỉ số đánh giá hiệu quả môi trường, xã hội của </w:t>
      </w:r>
    </w:p>
    <w:p w:rsidR="00A94D46" w:rsidRPr="0093548C" w:rsidRDefault="00A94D46" w:rsidP="00A94D46">
      <w:pPr>
        <w:ind w:right="-27"/>
        <w:jc w:val="center"/>
        <w:rPr>
          <w:b/>
          <w:sz w:val="28"/>
          <w:szCs w:val="28"/>
          <w:lang w:val="nb-NO"/>
        </w:rPr>
      </w:pPr>
      <w:r w:rsidRPr="000B57E9">
        <w:rPr>
          <w:b/>
          <w:sz w:val="26"/>
          <w:szCs w:val="26"/>
          <w:lang w:val="nb-NO"/>
        </w:rPr>
        <w:t>doanh nghiệp sinh thái</w:t>
      </w:r>
      <w:r w:rsidRPr="0093548C">
        <w:rPr>
          <w:b/>
          <w:sz w:val="28"/>
          <w:szCs w:val="28"/>
          <w:lang w:val="nb-NO"/>
        </w:rPr>
        <w:t xml:space="preserve"> </w:t>
      </w:r>
    </w:p>
    <w:p w:rsidR="00A94D46" w:rsidRPr="000B57E9" w:rsidRDefault="00A94D46" w:rsidP="00A94D46">
      <w:pPr>
        <w:ind w:right="-27"/>
        <w:jc w:val="center"/>
        <w:rPr>
          <w:i/>
          <w:sz w:val="26"/>
          <w:szCs w:val="26"/>
          <w:lang w:val="nb-NO"/>
        </w:rPr>
      </w:pPr>
      <w:r w:rsidRPr="000B57E9">
        <w:rPr>
          <w:i/>
          <w:sz w:val="26"/>
          <w:szCs w:val="26"/>
          <w:lang w:val="nb-NO"/>
        </w:rPr>
        <w:t>(khoản 4 Điều 43 Nghị định số 35/2022/NĐ-CP)</w:t>
      </w:r>
    </w:p>
    <w:p w:rsidR="00A94D46" w:rsidRPr="0093548C" w:rsidRDefault="00A94D46" w:rsidP="00A94D46">
      <w:pPr>
        <w:ind w:right="-27"/>
        <w:jc w:val="center"/>
        <w:rPr>
          <w:b/>
          <w:i/>
          <w:iCs/>
          <w:lang w:val="nb-NO"/>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01D0E"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tbl>
      <w:tblPr>
        <w:tblpPr w:leftFromText="180" w:rightFromText="180" w:vertAnchor="text" w:horzAnchor="margin" w:tblpXSpec="center" w:tblpY="1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480"/>
        <w:gridCol w:w="3119"/>
        <w:gridCol w:w="1701"/>
        <w:gridCol w:w="2410"/>
      </w:tblGrid>
      <w:tr w:rsidR="00A94D46" w:rsidRPr="001F194E" w:rsidTr="004D4C80">
        <w:trPr>
          <w:trHeight w:val="520"/>
          <w:tblHeader/>
        </w:trPr>
        <w:tc>
          <w:tcPr>
            <w:tcW w:w="708" w:type="dxa"/>
            <w:shd w:val="clear" w:color="auto" w:fill="auto"/>
            <w:vAlign w:val="center"/>
          </w:tcPr>
          <w:p w:rsidR="00A94D46" w:rsidRPr="005137DD" w:rsidRDefault="00A94D46" w:rsidP="004D4C80">
            <w:pPr>
              <w:spacing w:after="120"/>
              <w:ind w:firstLine="0"/>
              <w:rPr>
                <w:b/>
                <w:bCs/>
                <w:color w:val="000000"/>
                <w:sz w:val="26"/>
                <w:szCs w:val="26"/>
              </w:rPr>
            </w:pPr>
            <w:r w:rsidRPr="005137DD">
              <w:rPr>
                <w:b/>
                <w:bCs/>
                <w:color w:val="000000"/>
                <w:sz w:val="26"/>
                <w:szCs w:val="26"/>
              </w:rPr>
              <w:t>TT</w:t>
            </w:r>
          </w:p>
        </w:tc>
        <w:tc>
          <w:tcPr>
            <w:tcW w:w="1555" w:type="dxa"/>
            <w:shd w:val="clear" w:color="auto" w:fill="auto"/>
            <w:vAlign w:val="center"/>
          </w:tcPr>
          <w:p w:rsidR="00A94D46" w:rsidRPr="005137DD" w:rsidRDefault="00A94D46" w:rsidP="004D4C80">
            <w:pPr>
              <w:spacing w:after="120"/>
              <w:ind w:firstLine="0"/>
              <w:rPr>
                <w:b/>
                <w:bCs/>
                <w:color w:val="000000"/>
                <w:sz w:val="26"/>
                <w:szCs w:val="26"/>
              </w:rPr>
            </w:pPr>
            <w:r>
              <w:rPr>
                <w:b/>
                <w:bCs/>
                <w:color w:val="000000"/>
                <w:sz w:val="26"/>
                <w:szCs w:val="26"/>
              </w:rPr>
              <w:t>Chỉ số</w:t>
            </w:r>
          </w:p>
        </w:tc>
        <w:tc>
          <w:tcPr>
            <w:tcW w:w="3119" w:type="dxa"/>
            <w:shd w:val="clear" w:color="auto" w:fill="auto"/>
            <w:noWrap/>
            <w:vAlign w:val="center"/>
          </w:tcPr>
          <w:p w:rsidR="00A94D46" w:rsidRPr="005137DD" w:rsidRDefault="00A94D46" w:rsidP="004D4C80">
            <w:pPr>
              <w:spacing w:after="120"/>
              <w:ind w:firstLine="0"/>
              <w:jc w:val="center"/>
              <w:rPr>
                <w:b/>
                <w:bCs/>
                <w:color w:val="000000"/>
                <w:sz w:val="26"/>
                <w:szCs w:val="26"/>
              </w:rPr>
            </w:pPr>
            <w:r w:rsidRPr="005137DD">
              <w:rPr>
                <w:b/>
                <w:bCs/>
                <w:color w:val="000000"/>
                <w:sz w:val="26"/>
                <w:szCs w:val="26"/>
              </w:rPr>
              <w:t>Nội dung</w:t>
            </w:r>
          </w:p>
        </w:tc>
        <w:tc>
          <w:tcPr>
            <w:tcW w:w="1701" w:type="dxa"/>
            <w:shd w:val="clear" w:color="auto" w:fill="auto"/>
            <w:vAlign w:val="center"/>
          </w:tcPr>
          <w:p w:rsidR="00A94D46" w:rsidRPr="005137DD" w:rsidRDefault="00A94D46" w:rsidP="004D4C80">
            <w:pPr>
              <w:spacing w:after="120"/>
              <w:ind w:firstLine="0"/>
              <w:jc w:val="center"/>
              <w:rPr>
                <w:b/>
                <w:bCs/>
                <w:color w:val="000000"/>
                <w:sz w:val="26"/>
                <w:szCs w:val="26"/>
              </w:rPr>
            </w:pPr>
            <w:r w:rsidRPr="005137DD">
              <w:rPr>
                <w:b/>
                <w:bCs/>
                <w:color w:val="000000"/>
                <w:sz w:val="26"/>
                <w:szCs w:val="26"/>
              </w:rPr>
              <w:t>Đối tượng áp dụng</w:t>
            </w:r>
          </w:p>
        </w:tc>
        <w:tc>
          <w:tcPr>
            <w:tcW w:w="2693" w:type="dxa"/>
            <w:shd w:val="clear" w:color="auto" w:fill="auto"/>
            <w:vAlign w:val="center"/>
          </w:tcPr>
          <w:p w:rsidR="00A94D46" w:rsidRPr="005137DD" w:rsidRDefault="00A94D46" w:rsidP="004D4C80">
            <w:pPr>
              <w:spacing w:after="120"/>
              <w:ind w:firstLine="0"/>
              <w:jc w:val="center"/>
              <w:rPr>
                <w:b/>
                <w:bCs/>
                <w:color w:val="000000"/>
                <w:sz w:val="26"/>
                <w:szCs w:val="26"/>
              </w:rPr>
            </w:pPr>
            <w:r>
              <w:rPr>
                <w:b/>
                <w:bCs/>
                <w:color w:val="000000"/>
                <w:sz w:val="26"/>
                <w:szCs w:val="26"/>
              </w:rPr>
              <w:t>Yê</w:t>
            </w:r>
            <w:r w:rsidRPr="00140B5A">
              <w:rPr>
                <w:b/>
                <w:bCs/>
                <w:color w:val="000000"/>
                <w:sz w:val="26"/>
                <w:szCs w:val="26"/>
              </w:rPr>
              <w:t>u cầu</w:t>
            </w:r>
          </w:p>
        </w:tc>
      </w:tr>
      <w:tr w:rsidR="00A94D46" w:rsidRPr="001F194E" w:rsidTr="004D4C80">
        <w:trPr>
          <w:trHeight w:val="567"/>
        </w:trPr>
        <w:tc>
          <w:tcPr>
            <w:tcW w:w="9776" w:type="dxa"/>
            <w:gridSpan w:val="5"/>
            <w:shd w:val="clear" w:color="auto" w:fill="auto"/>
            <w:vAlign w:val="center"/>
          </w:tcPr>
          <w:p w:rsidR="00A94D46" w:rsidRPr="005137DD" w:rsidRDefault="00A94D46" w:rsidP="004D4C80">
            <w:pPr>
              <w:spacing w:after="120"/>
              <w:jc w:val="center"/>
              <w:rPr>
                <w:b/>
                <w:bCs/>
                <w:color w:val="000000"/>
                <w:sz w:val="26"/>
                <w:szCs w:val="26"/>
              </w:rPr>
            </w:pPr>
            <w:r w:rsidRPr="005137DD">
              <w:rPr>
                <w:b/>
                <w:bCs/>
                <w:color w:val="000000"/>
                <w:sz w:val="26"/>
                <w:szCs w:val="26"/>
              </w:rPr>
              <w:t>MÔI TRƯỜNG</w:t>
            </w:r>
          </w:p>
        </w:tc>
      </w:tr>
      <w:tr w:rsidR="00A94D46" w:rsidRPr="001F194E" w:rsidTr="004D4C80">
        <w:trPr>
          <w:trHeight w:val="337"/>
        </w:trPr>
        <w:tc>
          <w:tcPr>
            <w:tcW w:w="708" w:type="dxa"/>
            <w:shd w:val="clear" w:color="auto" w:fill="auto"/>
            <w:vAlign w:val="center"/>
          </w:tcPr>
          <w:p w:rsidR="00A94D46" w:rsidRPr="005137DD" w:rsidRDefault="00A94D46" w:rsidP="004D4C80">
            <w:pPr>
              <w:spacing w:after="120"/>
              <w:rPr>
                <w:color w:val="202124"/>
                <w:sz w:val="26"/>
                <w:szCs w:val="26"/>
              </w:rPr>
            </w:pPr>
            <w:r>
              <w:rPr>
                <w:color w:val="202124"/>
                <w:sz w:val="26"/>
                <w:szCs w:val="26"/>
              </w:rPr>
              <w:t>1</w:t>
            </w:r>
          </w:p>
        </w:tc>
        <w:tc>
          <w:tcPr>
            <w:tcW w:w="1555" w:type="dxa"/>
            <w:shd w:val="clear" w:color="auto" w:fill="auto"/>
            <w:vAlign w:val="center"/>
          </w:tcPr>
          <w:p w:rsidR="00A94D46" w:rsidRDefault="00A94D46" w:rsidP="004D4C80">
            <w:pPr>
              <w:ind w:firstLine="0"/>
              <w:rPr>
                <w:color w:val="000000"/>
                <w:sz w:val="26"/>
                <w:szCs w:val="26"/>
              </w:rPr>
            </w:pPr>
            <w:r>
              <w:rPr>
                <w:color w:val="000000"/>
                <w:sz w:val="26"/>
                <w:szCs w:val="26"/>
              </w:rPr>
              <w:t xml:space="preserve">Áp dụng giải pháp sử dụng hiệu quả tài nguyên và sản xuất sạch hơn (RECP) </w:t>
            </w:r>
          </w:p>
          <w:p w:rsidR="00A94D46" w:rsidRPr="005137DD" w:rsidRDefault="00A94D46" w:rsidP="004D4C80">
            <w:pPr>
              <w:spacing w:after="120"/>
              <w:ind w:firstLine="0"/>
              <w:rPr>
                <w:color w:val="202124"/>
                <w:sz w:val="26"/>
                <w:szCs w:val="26"/>
              </w:rPr>
            </w:pPr>
            <w:r>
              <w:rPr>
                <w:color w:val="000000"/>
                <w:sz w:val="26"/>
                <w:szCs w:val="26"/>
              </w:rPr>
              <w:t>(ENV.2)</w:t>
            </w:r>
          </w:p>
        </w:tc>
        <w:tc>
          <w:tcPr>
            <w:tcW w:w="3119" w:type="dxa"/>
            <w:shd w:val="clear" w:color="auto" w:fill="auto"/>
            <w:noWrap/>
            <w:vAlign w:val="center"/>
          </w:tcPr>
          <w:p w:rsidR="00A94D46" w:rsidRPr="005137DD" w:rsidRDefault="00A94D46" w:rsidP="004D4C80">
            <w:pPr>
              <w:spacing w:after="120"/>
              <w:ind w:firstLine="0"/>
              <w:rPr>
                <w:color w:val="202124"/>
                <w:sz w:val="26"/>
                <w:szCs w:val="26"/>
              </w:rPr>
            </w:pPr>
            <w:r w:rsidRPr="005137DD">
              <w:rPr>
                <w:color w:val="000000"/>
                <w:sz w:val="26"/>
                <w:szCs w:val="26"/>
              </w:rPr>
              <w:t>Tỉ lệ phần trăm</w:t>
            </w:r>
            <w:r>
              <w:rPr>
                <w:color w:val="000000"/>
                <w:sz w:val="26"/>
                <w:szCs w:val="26"/>
              </w:rPr>
              <w:t xml:space="preserve"> (%)</w:t>
            </w:r>
            <w:r w:rsidRPr="005137DD">
              <w:rPr>
                <w:color w:val="000000"/>
                <w:sz w:val="26"/>
                <w:szCs w:val="26"/>
              </w:rPr>
              <w:t xml:space="preserve"> các </w:t>
            </w:r>
            <w:r>
              <w:rPr>
                <w:color w:val="000000"/>
                <w:sz w:val="26"/>
                <w:szCs w:val="26"/>
              </w:rPr>
              <w:t>doanh nghiệp</w:t>
            </w:r>
            <w:r w:rsidRPr="005137DD">
              <w:rPr>
                <w:color w:val="000000"/>
                <w:sz w:val="26"/>
                <w:szCs w:val="26"/>
              </w:rPr>
              <w:t xml:space="preserve"> trong </w:t>
            </w:r>
            <w:r>
              <w:rPr>
                <w:color w:val="000000"/>
                <w:sz w:val="26"/>
                <w:szCs w:val="26"/>
              </w:rPr>
              <w:t>khu công nghiệp</w:t>
            </w:r>
            <w:r w:rsidRPr="005137DD">
              <w:rPr>
                <w:color w:val="000000"/>
                <w:sz w:val="26"/>
                <w:szCs w:val="26"/>
              </w:rPr>
              <w:t xml:space="preserve"> </w:t>
            </w:r>
            <w:r>
              <w:rPr>
                <w:color w:val="000000"/>
                <w:sz w:val="26"/>
                <w:szCs w:val="26"/>
              </w:rPr>
              <w:t>áp dụng các giải pháp</w:t>
            </w:r>
            <w:r w:rsidRPr="005137DD">
              <w:rPr>
                <w:color w:val="000000"/>
                <w:sz w:val="26"/>
                <w:szCs w:val="26"/>
              </w:rPr>
              <w:t xml:space="preserve"> </w:t>
            </w:r>
            <w:r>
              <w:rPr>
                <w:color w:val="000000"/>
                <w:sz w:val="26"/>
                <w:szCs w:val="26"/>
              </w:rPr>
              <w:t>sử dụng h</w:t>
            </w:r>
            <w:r w:rsidRPr="005137DD">
              <w:rPr>
                <w:color w:val="000000"/>
                <w:sz w:val="26"/>
                <w:szCs w:val="26"/>
              </w:rPr>
              <w:t xml:space="preserve">iệu quả tài nguyên và </w:t>
            </w:r>
            <w:r>
              <w:rPr>
                <w:color w:val="000000"/>
                <w:sz w:val="26"/>
                <w:szCs w:val="26"/>
              </w:rPr>
              <w:t>sản xuất sạch hơn.</w:t>
            </w:r>
          </w:p>
        </w:tc>
        <w:tc>
          <w:tcPr>
            <w:tcW w:w="1701" w:type="dxa"/>
            <w:shd w:val="clear" w:color="auto" w:fill="auto"/>
            <w:noWrap/>
            <w:vAlign w:val="center"/>
          </w:tcPr>
          <w:p w:rsidR="00A94D46" w:rsidRPr="005137DD" w:rsidRDefault="00A94D46" w:rsidP="004D4C80">
            <w:pPr>
              <w:spacing w:after="120"/>
              <w:ind w:firstLine="0"/>
              <w:rPr>
                <w:color w:val="000000"/>
                <w:sz w:val="26"/>
                <w:szCs w:val="26"/>
              </w:rPr>
            </w:pPr>
            <w:r w:rsidRPr="005137DD">
              <w:rPr>
                <w:color w:val="000000"/>
                <w:sz w:val="26"/>
                <w:szCs w:val="26"/>
              </w:rPr>
              <w:t>Doanh nghiệp</w:t>
            </w:r>
          </w:p>
        </w:tc>
        <w:tc>
          <w:tcPr>
            <w:tcW w:w="2693" w:type="dxa"/>
            <w:shd w:val="clear" w:color="auto" w:fill="auto"/>
            <w:vAlign w:val="center"/>
          </w:tcPr>
          <w:p w:rsidR="00A94D46" w:rsidRDefault="00A94D46" w:rsidP="004D4C80">
            <w:pPr>
              <w:spacing w:after="120"/>
              <w:ind w:firstLine="0"/>
              <w:rPr>
                <w:color w:val="000000"/>
                <w:sz w:val="26"/>
                <w:szCs w:val="26"/>
              </w:rPr>
            </w:pPr>
            <w:r>
              <w:rPr>
                <w:color w:val="000000"/>
                <w:sz w:val="26"/>
                <w:szCs w:val="26"/>
              </w:rPr>
              <w:t>Chỉ số bắt buộc thực hiện.</w:t>
            </w:r>
          </w:p>
          <w:p w:rsidR="00A94D46" w:rsidRPr="005137DD" w:rsidRDefault="00A94D46" w:rsidP="004D4C80">
            <w:pPr>
              <w:spacing w:after="120"/>
              <w:ind w:firstLine="0"/>
              <w:rPr>
                <w:color w:val="000000"/>
                <w:sz w:val="26"/>
                <w:szCs w:val="26"/>
              </w:rPr>
            </w:pPr>
            <w:r>
              <w:rPr>
                <w:color w:val="000000"/>
                <w:sz w:val="26"/>
                <w:szCs w:val="26"/>
              </w:rPr>
              <w:t>P</w:t>
            </w:r>
            <w:r w:rsidRPr="00140B5A">
              <w:rPr>
                <w:color w:val="000000"/>
                <w:sz w:val="26"/>
                <w:szCs w:val="26"/>
              </w:rPr>
              <w:t>hần trăm</w:t>
            </w:r>
            <w:r>
              <w:rPr>
                <w:color w:val="000000"/>
                <w:sz w:val="26"/>
                <w:szCs w:val="26"/>
              </w:rPr>
              <w:t xml:space="preserve"> (%)</w:t>
            </w:r>
            <w:r w:rsidRPr="00140B5A">
              <w:rPr>
                <w:color w:val="000000"/>
                <w:sz w:val="26"/>
                <w:szCs w:val="26"/>
              </w:rPr>
              <w:t xml:space="preserve"> các doanh nghiệp trong </w:t>
            </w:r>
            <w:r>
              <w:rPr>
                <w:color w:val="000000"/>
                <w:sz w:val="26"/>
                <w:szCs w:val="26"/>
              </w:rPr>
              <w:t>khu công nghiệp</w:t>
            </w:r>
            <w:r w:rsidRPr="00140B5A">
              <w:rPr>
                <w:color w:val="000000"/>
                <w:sz w:val="26"/>
                <w:szCs w:val="26"/>
              </w:rPr>
              <w:t xml:space="preserve"> thực hiện</w:t>
            </w:r>
            <w:r>
              <w:rPr>
                <w:color w:val="000000"/>
                <w:sz w:val="26"/>
                <w:szCs w:val="26"/>
              </w:rPr>
              <w:t xml:space="preserve"> sử dụng</w:t>
            </w:r>
            <w:r w:rsidRPr="00140B5A">
              <w:rPr>
                <w:color w:val="000000"/>
                <w:sz w:val="26"/>
                <w:szCs w:val="26"/>
              </w:rPr>
              <w:t xml:space="preserve"> hiệu quả tài nguyên và sản xuất sạch hơn (</w:t>
            </w:r>
            <w:r>
              <w:rPr>
                <w:color w:val="000000"/>
                <w:sz w:val="26"/>
                <w:szCs w:val="26"/>
              </w:rPr>
              <w:t xml:space="preserve">tối thiểu </w:t>
            </w:r>
            <w:r w:rsidRPr="00140B5A">
              <w:rPr>
                <w:color w:val="000000"/>
                <w:sz w:val="26"/>
                <w:szCs w:val="26"/>
              </w:rPr>
              <w:t>20%)</w:t>
            </w:r>
            <w:r>
              <w:rPr>
                <w:color w:val="000000"/>
                <w:sz w:val="26"/>
                <w:szCs w:val="26"/>
              </w:rPr>
              <w:t>.</w:t>
            </w:r>
          </w:p>
        </w:tc>
      </w:tr>
      <w:tr w:rsidR="00A94D46" w:rsidRPr="001F194E" w:rsidTr="004D4C80">
        <w:trPr>
          <w:trHeight w:val="346"/>
        </w:trPr>
        <w:tc>
          <w:tcPr>
            <w:tcW w:w="9776" w:type="dxa"/>
            <w:gridSpan w:val="5"/>
            <w:shd w:val="clear" w:color="auto" w:fill="auto"/>
            <w:vAlign w:val="center"/>
          </w:tcPr>
          <w:p w:rsidR="00A94D46" w:rsidRPr="005137DD" w:rsidRDefault="00A94D46" w:rsidP="004D4C80">
            <w:pPr>
              <w:pStyle w:val="ListParagraph"/>
              <w:spacing w:before="120" w:after="120" w:line="276" w:lineRule="auto"/>
              <w:ind w:left="0"/>
              <w:contextualSpacing w:val="0"/>
              <w:jc w:val="center"/>
              <w:rPr>
                <w:rFonts w:ascii="Times New Roman" w:hAnsi="Times New Roman"/>
                <w:b/>
                <w:bCs/>
                <w:sz w:val="26"/>
                <w:szCs w:val="26"/>
                <w:lang w:val="en-GB"/>
              </w:rPr>
            </w:pPr>
            <w:r w:rsidRPr="005137DD">
              <w:rPr>
                <w:rFonts w:ascii="Times New Roman" w:eastAsia="Times New Roman" w:hAnsi="Times New Roman"/>
                <w:b/>
                <w:bCs/>
                <w:color w:val="202124"/>
                <w:sz w:val="26"/>
                <w:szCs w:val="26"/>
              </w:rPr>
              <w:t>XÃ HỘI</w:t>
            </w:r>
          </w:p>
        </w:tc>
      </w:tr>
      <w:tr w:rsidR="00A94D46" w:rsidRPr="00F33E91" w:rsidTr="004D4C80">
        <w:trPr>
          <w:trHeight w:val="346"/>
        </w:trPr>
        <w:tc>
          <w:tcPr>
            <w:tcW w:w="708" w:type="dxa"/>
            <w:shd w:val="clear" w:color="auto" w:fill="auto"/>
            <w:vAlign w:val="center"/>
          </w:tcPr>
          <w:p w:rsidR="00A94D46" w:rsidRPr="00F33E91" w:rsidRDefault="00A94D46" w:rsidP="004D4C80">
            <w:pPr>
              <w:ind w:firstLine="0"/>
              <w:rPr>
                <w:color w:val="000000"/>
                <w:sz w:val="26"/>
                <w:szCs w:val="26"/>
              </w:rPr>
            </w:pPr>
            <w:r w:rsidRPr="00F33E91">
              <w:rPr>
                <w:color w:val="000000"/>
                <w:sz w:val="26"/>
                <w:szCs w:val="26"/>
              </w:rPr>
              <w:t>2</w:t>
            </w:r>
          </w:p>
        </w:tc>
        <w:tc>
          <w:tcPr>
            <w:tcW w:w="1555" w:type="dxa"/>
            <w:shd w:val="clear" w:color="auto" w:fill="auto"/>
            <w:vAlign w:val="center"/>
          </w:tcPr>
          <w:p w:rsidR="00A94D46" w:rsidRPr="005137DD" w:rsidRDefault="00A94D46" w:rsidP="004D4C80">
            <w:pPr>
              <w:ind w:firstLine="0"/>
              <w:rPr>
                <w:color w:val="000000"/>
                <w:sz w:val="26"/>
                <w:szCs w:val="26"/>
              </w:rPr>
            </w:pPr>
            <w:r w:rsidRPr="00F33E91">
              <w:rPr>
                <w:color w:val="000000"/>
                <w:sz w:val="26"/>
                <w:szCs w:val="26"/>
              </w:rPr>
              <w:t>Quy định về tiếp nhận và giải quyết khiếu nại của người lao động (SOC.1)</w:t>
            </w:r>
          </w:p>
        </w:tc>
        <w:tc>
          <w:tcPr>
            <w:tcW w:w="3119" w:type="dxa"/>
            <w:shd w:val="clear" w:color="auto" w:fill="auto"/>
            <w:noWrap/>
            <w:vAlign w:val="center"/>
          </w:tcPr>
          <w:p w:rsidR="00A94D46" w:rsidRPr="00F33E91" w:rsidRDefault="00A94D46" w:rsidP="004D4C80">
            <w:pPr>
              <w:ind w:firstLine="0"/>
              <w:rPr>
                <w:color w:val="000000"/>
                <w:sz w:val="26"/>
                <w:szCs w:val="26"/>
              </w:rPr>
            </w:pPr>
            <w:bookmarkStart w:id="0" w:name="OLE_LINK12"/>
            <w:r w:rsidRPr="005137DD">
              <w:rPr>
                <w:color w:val="000000"/>
                <w:sz w:val="26"/>
                <w:szCs w:val="26"/>
              </w:rPr>
              <w:t>Tỷ lệ doanh nghiệp</w:t>
            </w:r>
            <w:r>
              <w:rPr>
                <w:color w:val="000000"/>
                <w:sz w:val="26"/>
                <w:szCs w:val="26"/>
              </w:rPr>
              <w:t xml:space="preserve"> trong khu công nghiệp</w:t>
            </w:r>
            <w:r w:rsidRPr="005137DD">
              <w:rPr>
                <w:color w:val="000000"/>
                <w:sz w:val="26"/>
                <w:szCs w:val="26"/>
              </w:rPr>
              <w:t xml:space="preserve"> có trên 100 lao động có các quy định về việc </w:t>
            </w:r>
            <w:r w:rsidRPr="00B26599">
              <w:rPr>
                <w:color w:val="000000"/>
                <w:sz w:val="26"/>
                <w:szCs w:val="26"/>
              </w:rPr>
              <w:t>t</w:t>
            </w:r>
            <w:r>
              <w:rPr>
                <w:color w:val="000000"/>
                <w:sz w:val="26"/>
                <w:szCs w:val="26"/>
              </w:rPr>
              <w:t xml:space="preserve">iếp </w:t>
            </w:r>
            <w:r w:rsidRPr="00B26599">
              <w:rPr>
                <w:color w:val="000000"/>
                <w:sz w:val="26"/>
                <w:szCs w:val="26"/>
              </w:rPr>
              <w:t>nhận và giải quyết các khiếu nại</w:t>
            </w:r>
            <w:r w:rsidRPr="005137DD">
              <w:rPr>
                <w:color w:val="000000"/>
                <w:sz w:val="26"/>
                <w:szCs w:val="26"/>
              </w:rPr>
              <w:t xml:space="preserve"> của người lao động</w:t>
            </w:r>
            <w:r>
              <w:rPr>
                <w:color w:val="000000"/>
                <w:sz w:val="26"/>
                <w:szCs w:val="26"/>
              </w:rPr>
              <w:t>.</w:t>
            </w:r>
            <w:r w:rsidRPr="005137DD">
              <w:rPr>
                <w:color w:val="000000"/>
                <w:sz w:val="26"/>
                <w:szCs w:val="26"/>
              </w:rPr>
              <w:t xml:space="preserve"> </w:t>
            </w:r>
            <w:bookmarkEnd w:id="0"/>
          </w:p>
        </w:tc>
        <w:tc>
          <w:tcPr>
            <w:tcW w:w="1701" w:type="dxa"/>
            <w:shd w:val="clear" w:color="auto" w:fill="auto"/>
            <w:noWrap/>
            <w:vAlign w:val="center"/>
          </w:tcPr>
          <w:p w:rsidR="00A94D46" w:rsidRPr="00F33E91" w:rsidRDefault="00A94D46" w:rsidP="004D4C80">
            <w:pPr>
              <w:ind w:firstLine="0"/>
              <w:rPr>
                <w:color w:val="000000"/>
                <w:sz w:val="26"/>
                <w:szCs w:val="26"/>
              </w:rPr>
            </w:pPr>
            <w:r>
              <w:rPr>
                <w:color w:val="000000"/>
                <w:sz w:val="26"/>
                <w:szCs w:val="26"/>
              </w:rPr>
              <w:t>Doanh nghiệp</w:t>
            </w:r>
          </w:p>
        </w:tc>
        <w:tc>
          <w:tcPr>
            <w:tcW w:w="2693" w:type="dxa"/>
            <w:shd w:val="clear" w:color="auto" w:fill="auto"/>
            <w:vAlign w:val="center"/>
          </w:tcPr>
          <w:p w:rsidR="00A94D46" w:rsidRDefault="00A94D46" w:rsidP="004D4C80">
            <w:pPr>
              <w:ind w:firstLine="0"/>
              <w:rPr>
                <w:color w:val="000000"/>
                <w:sz w:val="26"/>
                <w:szCs w:val="26"/>
              </w:rPr>
            </w:pPr>
            <w:bookmarkStart w:id="1" w:name="OLE_LINK13"/>
            <w:r>
              <w:rPr>
                <w:color w:val="000000"/>
                <w:sz w:val="26"/>
                <w:szCs w:val="26"/>
              </w:rPr>
              <w:t>Chỉ số khuyến khích thực hiện</w:t>
            </w:r>
            <w:bookmarkEnd w:id="1"/>
            <w:r>
              <w:rPr>
                <w:color w:val="000000"/>
                <w:sz w:val="26"/>
                <w:szCs w:val="26"/>
              </w:rPr>
              <w:t>.</w:t>
            </w:r>
          </w:p>
          <w:p w:rsidR="00A94D46" w:rsidRPr="00F33E91" w:rsidRDefault="00A94D46" w:rsidP="004D4C80">
            <w:pPr>
              <w:ind w:firstLine="0"/>
              <w:rPr>
                <w:color w:val="000000"/>
                <w:sz w:val="26"/>
                <w:szCs w:val="26"/>
              </w:rPr>
            </w:pPr>
            <w:r w:rsidRPr="005137DD">
              <w:rPr>
                <w:color w:val="000000"/>
                <w:sz w:val="26"/>
                <w:szCs w:val="26"/>
              </w:rPr>
              <w:t xml:space="preserve">Tỷ lệ doanh </w:t>
            </w:r>
            <w:proofErr w:type="gramStart"/>
            <w:r w:rsidRPr="005137DD">
              <w:rPr>
                <w:color w:val="000000"/>
                <w:sz w:val="26"/>
                <w:szCs w:val="26"/>
              </w:rPr>
              <w:t xml:space="preserve">nghiệp </w:t>
            </w:r>
            <w:r>
              <w:rPr>
                <w:color w:val="000000"/>
                <w:sz w:val="26"/>
                <w:szCs w:val="26"/>
              </w:rPr>
              <w:t xml:space="preserve"> trong</w:t>
            </w:r>
            <w:proofErr w:type="gramEnd"/>
            <w:r>
              <w:rPr>
                <w:color w:val="000000"/>
                <w:sz w:val="26"/>
                <w:szCs w:val="26"/>
              </w:rPr>
              <w:t xml:space="preserve"> khu công nghiệp</w:t>
            </w:r>
            <w:r w:rsidRPr="005137DD">
              <w:rPr>
                <w:color w:val="000000"/>
                <w:sz w:val="26"/>
                <w:szCs w:val="26"/>
              </w:rPr>
              <w:t xml:space="preserve"> có trên 100 lao động </w:t>
            </w:r>
            <w:r>
              <w:rPr>
                <w:color w:val="000000"/>
                <w:sz w:val="26"/>
                <w:szCs w:val="26"/>
              </w:rPr>
              <w:t xml:space="preserve"> </w:t>
            </w:r>
            <w:r w:rsidRPr="005137DD">
              <w:rPr>
                <w:color w:val="000000"/>
                <w:sz w:val="26"/>
                <w:szCs w:val="26"/>
              </w:rPr>
              <w:t xml:space="preserve">có các quy định về việc </w:t>
            </w:r>
            <w:r w:rsidRPr="00B26599">
              <w:rPr>
                <w:color w:val="000000"/>
                <w:sz w:val="26"/>
                <w:szCs w:val="26"/>
              </w:rPr>
              <w:t>t</w:t>
            </w:r>
            <w:r>
              <w:rPr>
                <w:color w:val="000000"/>
                <w:sz w:val="26"/>
                <w:szCs w:val="26"/>
              </w:rPr>
              <w:t>iếp</w:t>
            </w:r>
            <w:r w:rsidRPr="00B26599">
              <w:rPr>
                <w:color w:val="000000"/>
                <w:sz w:val="26"/>
                <w:szCs w:val="26"/>
              </w:rPr>
              <w:t xml:space="preserve"> nhận và giải quyết khiếu nại</w:t>
            </w:r>
            <w:r w:rsidRPr="005137DD">
              <w:rPr>
                <w:color w:val="000000"/>
                <w:sz w:val="26"/>
                <w:szCs w:val="26"/>
              </w:rPr>
              <w:t xml:space="preserve"> của người lao động</w:t>
            </w:r>
            <w:r>
              <w:rPr>
                <w:color w:val="000000"/>
                <w:sz w:val="26"/>
                <w:szCs w:val="26"/>
              </w:rPr>
              <w:t xml:space="preserve">: tối thiểu </w:t>
            </w:r>
            <w:r w:rsidRPr="005137DD">
              <w:rPr>
                <w:color w:val="000000"/>
                <w:sz w:val="26"/>
                <w:szCs w:val="26"/>
              </w:rPr>
              <w:t>75%</w:t>
            </w:r>
            <w:r>
              <w:rPr>
                <w:color w:val="000000"/>
                <w:sz w:val="26"/>
                <w:szCs w:val="26"/>
              </w:rPr>
              <w:t>.</w:t>
            </w:r>
          </w:p>
        </w:tc>
      </w:tr>
      <w:tr w:rsidR="00A94D46" w:rsidRPr="00F33E91" w:rsidTr="004D4C80">
        <w:trPr>
          <w:trHeight w:val="346"/>
        </w:trPr>
        <w:tc>
          <w:tcPr>
            <w:tcW w:w="708" w:type="dxa"/>
            <w:shd w:val="clear" w:color="auto" w:fill="auto"/>
            <w:vAlign w:val="center"/>
          </w:tcPr>
          <w:p w:rsidR="00A94D46" w:rsidRPr="00F33E91" w:rsidRDefault="00A94D46" w:rsidP="004D4C80">
            <w:pPr>
              <w:ind w:firstLine="0"/>
              <w:rPr>
                <w:color w:val="000000"/>
                <w:sz w:val="26"/>
                <w:szCs w:val="26"/>
              </w:rPr>
            </w:pPr>
            <w:r w:rsidRPr="00F33E91">
              <w:rPr>
                <w:color w:val="000000"/>
                <w:sz w:val="26"/>
                <w:szCs w:val="26"/>
              </w:rPr>
              <w:t>3</w:t>
            </w:r>
          </w:p>
        </w:tc>
        <w:tc>
          <w:tcPr>
            <w:tcW w:w="1555" w:type="dxa"/>
            <w:shd w:val="clear" w:color="auto" w:fill="auto"/>
            <w:vAlign w:val="center"/>
          </w:tcPr>
          <w:p w:rsidR="00A94D46" w:rsidRPr="005137DD" w:rsidRDefault="00A94D46" w:rsidP="004D4C80">
            <w:pPr>
              <w:ind w:firstLine="0"/>
              <w:rPr>
                <w:color w:val="000000"/>
                <w:sz w:val="26"/>
                <w:szCs w:val="26"/>
              </w:rPr>
            </w:pPr>
            <w:r w:rsidRPr="00F33E91">
              <w:rPr>
                <w:color w:val="000000"/>
                <w:sz w:val="26"/>
                <w:szCs w:val="26"/>
              </w:rPr>
              <w:t>Công khai thông tin và trách nhiệm giải trình (SOC.2)</w:t>
            </w:r>
          </w:p>
        </w:tc>
        <w:tc>
          <w:tcPr>
            <w:tcW w:w="3119" w:type="dxa"/>
            <w:shd w:val="clear" w:color="auto" w:fill="auto"/>
            <w:noWrap/>
            <w:vAlign w:val="center"/>
          </w:tcPr>
          <w:p w:rsidR="00A94D46" w:rsidRPr="00F33E91" w:rsidRDefault="00A94D46" w:rsidP="004D4C80">
            <w:pPr>
              <w:ind w:firstLine="0"/>
              <w:rPr>
                <w:color w:val="000000"/>
                <w:sz w:val="26"/>
                <w:szCs w:val="26"/>
              </w:rPr>
            </w:pPr>
            <w:r w:rsidRPr="00B26599">
              <w:rPr>
                <w:color w:val="000000"/>
                <w:sz w:val="26"/>
                <w:szCs w:val="26"/>
              </w:rPr>
              <w:t xml:space="preserve">Tỷ lệ doanh nghiệp công khai thông tin (trên cổng </w:t>
            </w:r>
            <w:bookmarkStart w:id="2" w:name="OLE_LINK14"/>
            <w:r w:rsidRPr="00B26599">
              <w:rPr>
                <w:color w:val="000000"/>
                <w:sz w:val="26"/>
                <w:szCs w:val="26"/>
              </w:rPr>
              <w:t>thông tin điện tử, báo chí</w:t>
            </w:r>
            <w:r w:rsidRPr="005137DD">
              <w:rPr>
                <w:color w:val="000000"/>
                <w:sz w:val="26"/>
                <w:szCs w:val="26"/>
              </w:rPr>
              <w:t>)</w:t>
            </w:r>
            <w:r>
              <w:rPr>
                <w:color w:val="000000"/>
                <w:sz w:val="26"/>
                <w:szCs w:val="26"/>
              </w:rPr>
              <w:t>.</w:t>
            </w:r>
            <w:bookmarkEnd w:id="2"/>
          </w:p>
        </w:tc>
        <w:tc>
          <w:tcPr>
            <w:tcW w:w="1701" w:type="dxa"/>
            <w:shd w:val="clear" w:color="auto" w:fill="auto"/>
            <w:noWrap/>
            <w:vAlign w:val="center"/>
          </w:tcPr>
          <w:p w:rsidR="00A94D46" w:rsidRPr="00F33E91" w:rsidRDefault="00A94D46" w:rsidP="004D4C80">
            <w:pPr>
              <w:ind w:firstLine="0"/>
              <w:rPr>
                <w:color w:val="000000"/>
                <w:sz w:val="26"/>
                <w:szCs w:val="26"/>
              </w:rPr>
            </w:pPr>
            <w:r w:rsidRPr="00F33E91">
              <w:rPr>
                <w:color w:val="000000"/>
                <w:sz w:val="26"/>
                <w:szCs w:val="26"/>
              </w:rPr>
              <w:t>Doanh nghiệp</w:t>
            </w:r>
          </w:p>
        </w:tc>
        <w:tc>
          <w:tcPr>
            <w:tcW w:w="2693" w:type="dxa"/>
            <w:shd w:val="clear" w:color="auto" w:fill="auto"/>
            <w:vAlign w:val="center"/>
          </w:tcPr>
          <w:p w:rsidR="00A94D46" w:rsidRPr="00B26599" w:rsidRDefault="00A94D46" w:rsidP="004D4C80">
            <w:pPr>
              <w:ind w:firstLine="0"/>
              <w:rPr>
                <w:color w:val="000000"/>
                <w:sz w:val="26"/>
                <w:szCs w:val="26"/>
              </w:rPr>
            </w:pPr>
            <w:bookmarkStart w:id="3" w:name="OLE_LINK17"/>
            <w:r w:rsidRPr="00B26599">
              <w:rPr>
                <w:color w:val="000000"/>
                <w:sz w:val="26"/>
                <w:szCs w:val="26"/>
              </w:rPr>
              <w:t>Chỉ số khuyến khích thực hiện.</w:t>
            </w:r>
          </w:p>
          <w:p w:rsidR="00A94D46" w:rsidRPr="00F33E91" w:rsidRDefault="00A94D46" w:rsidP="004D4C80">
            <w:pPr>
              <w:ind w:firstLine="0"/>
              <w:rPr>
                <w:color w:val="000000"/>
                <w:sz w:val="26"/>
                <w:szCs w:val="26"/>
              </w:rPr>
            </w:pPr>
            <w:r w:rsidRPr="00B26599">
              <w:rPr>
                <w:color w:val="000000"/>
                <w:sz w:val="26"/>
                <w:szCs w:val="26"/>
              </w:rPr>
              <w:t>Tỷ lệ doanh nghiệp</w:t>
            </w:r>
            <w:r>
              <w:rPr>
                <w:color w:val="000000"/>
                <w:sz w:val="26"/>
                <w:szCs w:val="26"/>
              </w:rPr>
              <w:t xml:space="preserve"> trong khu công nghiệp</w:t>
            </w:r>
            <w:r w:rsidRPr="00B26599">
              <w:rPr>
                <w:color w:val="000000"/>
                <w:sz w:val="26"/>
                <w:szCs w:val="26"/>
              </w:rPr>
              <w:t xml:space="preserve"> công khai thông tin (trên </w:t>
            </w:r>
            <w:proofErr w:type="gramStart"/>
            <w:r w:rsidRPr="00B26599">
              <w:rPr>
                <w:color w:val="000000"/>
                <w:sz w:val="26"/>
                <w:szCs w:val="26"/>
              </w:rPr>
              <w:t>cổng  thông</w:t>
            </w:r>
            <w:proofErr w:type="gramEnd"/>
            <w:r w:rsidRPr="00B26599">
              <w:rPr>
                <w:color w:val="000000"/>
                <w:sz w:val="26"/>
                <w:szCs w:val="26"/>
              </w:rPr>
              <w:t xml:space="preserve"> tin điện tử, báo </w:t>
            </w:r>
            <w:r w:rsidRPr="00B26599">
              <w:rPr>
                <w:color w:val="000000"/>
                <w:sz w:val="26"/>
                <w:szCs w:val="26"/>
              </w:rPr>
              <w:lastRenderedPageBreak/>
              <w:t>chí) đạt tối thiểu 75%.</w:t>
            </w:r>
            <w:bookmarkEnd w:id="3"/>
          </w:p>
        </w:tc>
      </w:tr>
      <w:tr w:rsidR="00A94D46" w:rsidRPr="00F33E91" w:rsidTr="004D4C80">
        <w:trPr>
          <w:trHeight w:val="346"/>
        </w:trPr>
        <w:tc>
          <w:tcPr>
            <w:tcW w:w="708" w:type="dxa"/>
            <w:shd w:val="clear" w:color="auto" w:fill="auto"/>
            <w:vAlign w:val="center"/>
          </w:tcPr>
          <w:p w:rsidR="00A94D46" w:rsidRPr="00F33E91" w:rsidRDefault="00A94D46" w:rsidP="004D4C80">
            <w:pPr>
              <w:ind w:firstLine="0"/>
              <w:rPr>
                <w:color w:val="000000"/>
                <w:sz w:val="26"/>
                <w:szCs w:val="26"/>
              </w:rPr>
            </w:pPr>
            <w:r w:rsidRPr="00F33E91">
              <w:rPr>
                <w:color w:val="000000"/>
                <w:sz w:val="26"/>
                <w:szCs w:val="26"/>
              </w:rPr>
              <w:lastRenderedPageBreak/>
              <w:t>4</w:t>
            </w:r>
          </w:p>
        </w:tc>
        <w:tc>
          <w:tcPr>
            <w:tcW w:w="1555" w:type="dxa"/>
            <w:shd w:val="clear" w:color="auto" w:fill="auto"/>
            <w:vAlign w:val="center"/>
          </w:tcPr>
          <w:p w:rsidR="00A94D46" w:rsidRPr="005137DD" w:rsidRDefault="00A94D46" w:rsidP="004D4C80">
            <w:pPr>
              <w:ind w:firstLine="0"/>
              <w:rPr>
                <w:color w:val="000000"/>
                <w:sz w:val="26"/>
                <w:szCs w:val="26"/>
              </w:rPr>
            </w:pPr>
            <w:r w:rsidRPr="00F33E91">
              <w:rPr>
                <w:color w:val="000000"/>
                <w:sz w:val="26"/>
                <w:szCs w:val="26"/>
              </w:rPr>
              <w:t>Bình đẳng giới và dịch vụ xã hội (SOC.4)</w:t>
            </w:r>
          </w:p>
        </w:tc>
        <w:tc>
          <w:tcPr>
            <w:tcW w:w="3119" w:type="dxa"/>
            <w:shd w:val="clear" w:color="auto" w:fill="auto"/>
            <w:noWrap/>
            <w:vAlign w:val="center"/>
          </w:tcPr>
          <w:p w:rsidR="00A94D46" w:rsidRPr="00F33E91" w:rsidRDefault="00A94D46" w:rsidP="004D4C80">
            <w:pPr>
              <w:ind w:firstLine="0"/>
              <w:rPr>
                <w:color w:val="000000"/>
                <w:sz w:val="26"/>
                <w:szCs w:val="26"/>
              </w:rPr>
            </w:pPr>
            <w:bookmarkStart w:id="4" w:name="OLE_LINK18"/>
            <w:r>
              <w:rPr>
                <w:color w:val="000000"/>
                <w:sz w:val="26"/>
                <w:szCs w:val="26"/>
              </w:rPr>
              <w:t>Tỷ lệ d</w:t>
            </w:r>
            <w:r w:rsidRPr="005137DD">
              <w:rPr>
                <w:color w:val="000000"/>
                <w:sz w:val="26"/>
                <w:szCs w:val="26"/>
              </w:rPr>
              <w:t xml:space="preserve">oanh nghiệp </w:t>
            </w:r>
            <w:r>
              <w:rPr>
                <w:color w:val="000000"/>
                <w:sz w:val="26"/>
                <w:szCs w:val="26"/>
              </w:rPr>
              <w:t>trong khu công nghiệp có</w:t>
            </w:r>
            <w:r w:rsidRPr="005137DD">
              <w:rPr>
                <w:color w:val="000000"/>
                <w:sz w:val="26"/>
                <w:szCs w:val="26"/>
              </w:rPr>
              <w:t xml:space="preserve"> trên</w:t>
            </w:r>
            <w:r>
              <w:rPr>
                <w:color w:val="000000"/>
                <w:sz w:val="26"/>
                <w:szCs w:val="26"/>
              </w:rPr>
              <w:t xml:space="preserve"> </w:t>
            </w:r>
            <w:r w:rsidRPr="005137DD">
              <w:rPr>
                <w:color w:val="000000"/>
                <w:sz w:val="26"/>
                <w:szCs w:val="26"/>
              </w:rPr>
              <w:t xml:space="preserve">100 lao động </w:t>
            </w:r>
            <w:r>
              <w:rPr>
                <w:color w:val="000000"/>
                <w:sz w:val="26"/>
                <w:szCs w:val="26"/>
              </w:rPr>
              <w:t>thực hiện</w:t>
            </w:r>
            <w:r w:rsidRPr="005137DD">
              <w:rPr>
                <w:color w:val="000000"/>
                <w:sz w:val="26"/>
                <w:szCs w:val="26"/>
              </w:rPr>
              <w:t xml:space="preserve"> </w:t>
            </w:r>
            <w:r w:rsidRPr="009C2518">
              <w:rPr>
                <w:color w:val="000000"/>
                <w:sz w:val="26"/>
                <w:szCs w:val="26"/>
              </w:rPr>
              <w:t>bình đẳng giới</w:t>
            </w:r>
            <w:r w:rsidRPr="005137DD">
              <w:rPr>
                <w:color w:val="000000"/>
                <w:sz w:val="26"/>
                <w:szCs w:val="26"/>
              </w:rPr>
              <w:t xml:space="preserve"> trong an sinh xã hội, an toàn lao động, vệ sinh lao động, tập huấn về</w:t>
            </w:r>
            <w:r>
              <w:rPr>
                <w:color w:val="000000"/>
                <w:sz w:val="26"/>
                <w:szCs w:val="26"/>
              </w:rPr>
              <w:t xml:space="preserve"> áp dụng hiệu quả tài nguyên</w:t>
            </w:r>
            <w:r w:rsidRPr="005137DD">
              <w:rPr>
                <w:color w:val="000000"/>
                <w:sz w:val="26"/>
                <w:szCs w:val="26"/>
              </w:rPr>
              <w:t xml:space="preserve"> </w:t>
            </w:r>
            <w:r>
              <w:rPr>
                <w:color w:val="000000"/>
                <w:sz w:val="26"/>
                <w:szCs w:val="26"/>
              </w:rPr>
              <w:t xml:space="preserve">và </w:t>
            </w:r>
            <w:r w:rsidRPr="005137DD">
              <w:rPr>
                <w:color w:val="000000"/>
                <w:sz w:val="26"/>
                <w:szCs w:val="26"/>
              </w:rPr>
              <w:t xml:space="preserve">sản xuất sạch hơn </w:t>
            </w:r>
            <w:r>
              <w:rPr>
                <w:color w:val="000000"/>
                <w:sz w:val="26"/>
                <w:szCs w:val="26"/>
              </w:rPr>
              <w:t>(RECP)</w:t>
            </w:r>
            <w:bookmarkEnd w:id="4"/>
            <w:r>
              <w:rPr>
                <w:color w:val="000000"/>
                <w:sz w:val="26"/>
                <w:szCs w:val="26"/>
              </w:rPr>
              <w:t>.</w:t>
            </w:r>
          </w:p>
        </w:tc>
        <w:tc>
          <w:tcPr>
            <w:tcW w:w="1701" w:type="dxa"/>
            <w:shd w:val="clear" w:color="auto" w:fill="auto"/>
            <w:noWrap/>
            <w:vAlign w:val="center"/>
          </w:tcPr>
          <w:p w:rsidR="00A94D46" w:rsidRPr="00F33E91" w:rsidRDefault="00A94D46" w:rsidP="004D4C80">
            <w:pPr>
              <w:ind w:firstLine="0"/>
              <w:rPr>
                <w:color w:val="000000"/>
                <w:sz w:val="26"/>
                <w:szCs w:val="26"/>
              </w:rPr>
            </w:pPr>
            <w:r>
              <w:rPr>
                <w:color w:val="000000"/>
                <w:sz w:val="26"/>
                <w:szCs w:val="26"/>
              </w:rPr>
              <w:t>Doanh nghiệp</w:t>
            </w:r>
          </w:p>
        </w:tc>
        <w:tc>
          <w:tcPr>
            <w:tcW w:w="2693" w:type="dxa"/>
            <w:shd w:val="clear" w:color="auto" w:fill="auto"/>
            <w:vAlign w:val="center"/>
          </w:tcPr>
          <w:p w:rsidR="00A94D46" w:rsidRDefault="00A94D46" w:rsidP="004D4C80">
            <w:pPr>
              <w:ind w:firstLine="0"/>
              <w:rPr>
                <w:color w:val="000000"/>
                <w:sz w:val="26"/>
                <w:szCs w:val="26"/>
              </w:rPr>
            </w:pPr>
            <w:bookmarkStart w:id="5" w:name="OLE_LINK24"/>
            <w:r w:rsidRPr="005D54EA">
              <w:rPr>
                <w:color w:val="000000"/>
                <w:sz w:val="26"/>
                <w:szCs w:val="26"/>
              </w:rPr>
              <w:t>Chỉ số khuyến khích thực hiện</w:t>
            </w:r>
            <w:r>
              <w:rPr>
                <w:color w:val="000000"/>
                <w:sz w:val="26"/>
                <w:szCs w:val="26"/>
              </w:rPr>
              <w:t>.</w:t>
            </w:r>
          </w:p>
          <w:bookmarkEnd w:id="5"/>
          <w:p w:rsidR="00A94D46" w:rsidRPr="00F33E91" w:rsidRDefault="00A94D46" w:rsidP="004D4C80">
            <w:pPr>
              <w:ind w:firstLine="0"/>
              <w:rPr>
                <w:color w:val="000000"/>
                <w:sz w:val="26"/>
                <w:szCs w:val="26"/>
              </w:rPr>
            </w:pPr>
            <w:r>
              <w:rPr>
                <w:color w:val="000000"/>
                <w:sz w:val="26"/>
                <w:szCs w:val="26"/>
              </w:rPr>
              <w:t>Tỷ lệ d</w:t>
            </w:r>
            <w:r w:rsidRPr="005137DD">
              <w:rPr>
                <w:color w:val="000000"/>
                <w:sz w:val="26"/>
                <w:szCs w:val="26"/>
              </w:rPr>
              <w:t xml:space="preserve">oanh </w:t>
            </w:r>
            <w:proofErr w:type="gramStart"/>
            <w:r w:rsidRPr="005137DD">
              <w:rPr>
                <w:color w:val="000000"/>
                <w:sz w:val="26"/>
                <w:szCs w:val="26"/>
              </w:rPr>
              <w:t>nghiệp</w:t>
            </w:r>
            <w:r>
              <w:rPr>
                <w:color w:val="000000"/>
                <w:sz w:val="26"/>
                <w:szCs w:val="26"/>
              </w:rPr>
              <w:t xml:space="preserve">  trong</w:t>
            </w:r>
            <w:proofErr w:type="gramEnd"/>
            <w:r>
              <w:rPr>
                <w:color w:val="000000"/>
                <w:sz w:val="26"/>
                <w:szCs w:val="26"/>
              </w:rPr>
              <w:t xml:space="preserve"> khu công nghiệp có</w:t>
            </w:r>
            <w:r w:rsidRPr="005137DD">
              <w:rPr>
                <w:color w:val="000000"/>
                <w:sz w:val="26"/>
                <w:szCs w:val="26"/>
              </w:rPr>
              <w:t xml:space="preserve"> trên 100 lao động </w:t>
            </w:r>
            <w:r>
              <w:rPr>
                <w:color w:val="000000"/>
                <w:sz w:val="26"/>
                <w:szCs w:val="26"/>
              </w:rPr>
              <w:t xml:space="preserve">thực hiện </w:t>
            </w:r>
            <w:r w:rsidRPr="00B26599">
              <w:rPr>
                <w:color w:val="000000"/>
                <w:sz w:val="26"/>
                <w:szCs w:val="26"/>
              </w:rPr>
              <w:t>bình đẳng giới</w:t>
            </w:r>
            <w:r w:rsidRPr="005137DD">
              <w:rPr>
                <w:color w:val="000000"/>
                <w:sz w:val="26"/>
                <w:szCs w:val="26"/>
              </w:rPr>
              <w:t xml:space="preserve"> trong an sinh xã hội (có hợp đồng lao động, bảo hiểm y tế, bảo hiểm xã hội), an toàn lao động, vệ sinh lao động, tập huấn về</w:t>
            </w:r>
            <w:r>
              <w:rPr>
                <w:color w:val="000000"/>
                <w:sz w:val="26"/>
                <w:szCs w:val="26"/>
              </w:rPr>
              <w:t xml:space="preserve"> hiệu quả tài nguyên và </w:t>
            </w:r>
            <w:r w:rsidRPr="005137DD">
              <w:rPr>
                <w:color w:val="000000"/>
                <w:sz w:val="26"/>
                <w:szCs w:val="26"/>
              </w:rPr>
              <w:t>sản xuất sạch hơn và sử dụng tiết kiệm tài nguyên</w:t>
            </w:r>
            <w:r>
              <w:rPr>
                <w:color w:val="000000"/>
                <w:sz w:val="26"/>
                <w:szCs w:val="26"/>
              </w:rPr>
              <w:t>: tối thiểu</w:t>
            </w:r>
            <w:r w:rsidRPr="005137DD">
              <w:rPr>
                <w:color w:val="000000"/>
                <w:sz w:val="26"/>
                <w:szCs w:val="26"/>
              </w:rPr>
              <w:t xml:space="preserve"> </w:t>
            </w:r>
            <w:r>
              <w:rPr>
                <w:color w:val="000000"/>
                <w:sz w:val="26"/>
                <w:szCs w:val="26"/>
              </w:rPr>
              <w:t xml:space="preserve">đạt </w:t>
            </w:r>
            <w:r w:rsidRPr="005137DD">
              <w:rPr>
                <w:color w:val="000000"/>
                <w:sz w:val="26"/>
                <w:szCs w:val="26"/>
              </w:rPr>
              <w:t>75%</w:t>
            </w:r>
            <w:r>
              <w:rPr>
                <w:color w:val="000000"/>
                <w:sz w:val="26"/>
                <w:szCs w:val="26"/>
              </w:rPr>
              <w:t>.</w:t>
            </w:r>
          </w:p>
        </w:tc>
      </w:tr>
      <w:tr w:rsidR="00A94D46" w:rsidRPr="00F33E91" w:rsidTr="004D4C80">
        <w:trPr>
          <w:trHeight w:val="346"/>
        </w:trPr>
        <w:tc>
          <w:tcPr>
            <w:tcW w:w="708" w:type="dxa"/>
            <w:shd w:val="clear" w:color="auto" w:fill="auto"/>
            <w:vAlign w:val="center"/>
          </w:tcPr>
          <w:p w:rsidR="00A94D46" w:rsidRPr="00F33E91" w:rsidRDefault="00A94D46" w:rsidP="004D4C80">
            <w:pPr>
              <w:ind w:firstLine="0"/>
              <w:rPr>
                <w:color w:val="000000"/>
                <w:sz w:val="26"/>
                <w:szCs w:val="26"/>
              </w:rPr>
            </w:pPr>
            <w:r w:rsidRPr="00F33E91">
              <w:rPr>
                <w:color w:val="000000"/>
                <w:sz w:val="26"/>
                <w:szCs w:val="26"/>
              </w:rPr>
              <w:t>5</w:t>
            </w:r>
          </w:p>
        </w:tc>
        <w:tc>
          <w:tcPr>
            <w:tcW w:w="1555" w:type="dxa"/>
            <w:shd w:val="clear" w:color="auto" w:fill="auto"/>
            <w:vAlign w:val="center"/>
          </w:tcPr>
          <w:p w:rsidR="00A94D46" w:rsidRPr="005137DD" w:rsidRDefault="00A94D46" w:rsidP="004D4C80">
            <w:pPr>
              <w:ind w:firstLine="0"/>
              <w:rPr>
                <w:color w:val="000000"/>
                <w:sz w:val="26"/>
                <w:szCs w:val="26"/>
              </w:rPr>
            </w:pPr>
            <w:r w:rsidRPr="00F33E91">
              <w:rPr>
                <w:color w:val="000000"/>
                <w:sz w:val="26"/>
                <w:szCs w:val="26"/>
              </w:rPr>
              <w:t>Phòng chống quấy rối và phân biệt đối xử (SOC.6)</w:t>
            </w:r>
          </w:p>
        </w:tc>
        <w:tc>
          <w:tcPr>
            <w:tcW w:w="3119" w:type="dxa"/>
            <w:shd w:val="clear" w:color="auto" w:fill="auto"/>
            <w:noWrap/>
            <w:vAlign w:val="center"/>
          </w:tcPr>
          <w:p w:rsidR="00A94D46" w:rsidRPr="00F33E91" w:rsidRDefault="00A94D46" w:rsidP="004D4C80">
            <w:pPr>
              <w:ind w:firstLine="0"/>
              <w:rPr>
                <w:color w:val="000000"/>
                <w:sz w:val="26"/>
                <w:szCs w:val="26"/>
              </w:rPr>
            </w:pPr>
            <w:bookmarkStart w:id="6" w:name="OLE_LINK23"/>
            <w:r>
              <w:rPr>
                <w:color w:val="000000"/>
                <w:sz w:val="26"/>
                <w:szCs w:val="26"/>
              </w:rPr>
              <w:t>D</w:t>
            </w:r>
            <w:r w:rsidRPr="005137DD">
              <w:rPr>
                <w:color w:val="000000"/>
                <w:sz w:val="26"/>
                <w:szCs w:val="26"/>
              </w:rPr>
              <w:t xml:space="preserve">oanh nghiệp có các quy định </w:t>
            </w:r>
            <w:r w:rsidRPr="00B26599">
              <w:rPr>
                <w:color w:val="000000"/>
                <w:sz w:val="26"/>
                <w:szCs w:val="26"/>
              </w:rPr>
              <w:t xml:space="preserve">về phòng chống quấy rối </w:t>
            </w:r>
            <w:r>
              <w:rPr>
                <w:color w:val="000000"/>
                <w:sz w:val="26"/>
                <w:szCs w:val="26"/>
              </w:rPr>
              <w:t xml:space="preserve">và phân biệt đối xử </w:t>
            </w:r>
            <w:r w:rsidRPr="00B26599">
              <w:rPr>
                <w:color w:val="000000"/>
                <w:sz w:val="26"/>
                <w:szCs w:val="26"/>
              </w:rPr>
              <w:t>tại nơi làm việc</w:t>
            </w:r>
            <w:r>
              <w:rPr>
                <w:color w:val="000000"/>
                <w:sz w:val="26"/>
                <w:szCs w:val="26"/>
              </w:rPr>
              <w:t>.</w:t>
            </w:r>
            <w:r w:rsidRPr="005137DD">
              <w:rPr>
                <w:color w:val="000000"/>
                <w:sz w:val="26"/>
                <w:szCs w:val="26"/>
              </w:rPr>
              <w:t xml:space="preserve"> </w:t>
            </w:r>
            <w:bookmarkEnd w:id="6"/>
          </w:p>
        </w:tc>
        <w:tc>
          <w:tcPr>
            <w:tcW w:w="1701" w:type="dxa"/>
            <w:shd w:val="clear" w:color="auto" w:fill="auto"/>
            <w:noWrap/>
            <w:vAlign w:val="center"/>
          </w:tcPr>
          <w:p w:rsidR="00A94D46" w:rsidRPr="00F33E91" w:rsidRDefault="00A94D46" w:rsidP="004D4C80">
            <w:pPr>
              <w:ind w:firstLine="0"/>
              <w:rPr>
                <w:color w:val="000000"/>
                <w:sz w:val="26"/>
                <w:szCs w:val="26"/>
              </w:rPr>
            </w:pPr>
            <w:r>
              <w:rPr>
                <w:color w:val="000000"/>
                <w:sz w:val="26"/>
                <w:szCs w:val="26"/>
              </w:rPr>
              <w:t>Doanh nghiệp</w:t>
            </w:r>
          </w:p>
        </w:tc>
        <w:tc>
          <w:tcPr>
            <w:tcW w:w="2693" w:type="dxa"/>
            <w:shd w:val="clear" w:color="auto" w:fill="auto"/>
            <w:vAlign w:val="center"/>
          </w:tcPr>
          <w:p w:rsidR="00A94D46" w:rsidRDefault="00A94D46" w:rsidP="004D4C80">
            <w:pPr>
              <w:ind w:firstLine="0"/>
              <w:rPr>
                <w:color w:val="000000"/>
                <w:sz w:val="26"/>
                <w:szCs w:val="26"/>
              </w:rPr>
            </w:pPr>
            <w:r w:rsidRPr="005D54EA">
              <w:rPr>
                <w:color w:val="000000"/>
                <w:sz w:val="26"/>
                <w:szCs w:val="26"/>
              </w:rPr>
              <w:t>Chỉ số khuyến khích thực hiện</w:t>
            </w:r>
            <w:r>
              <w:rPr>
                <w:color w:val="000000"/>
                <w:sz w:val="26"/>
                <w:szCs w:val="26"/>
              </w:rPr>
              <w:t>.</w:t>
            </w:r>
          </w:p>
          <w:p w:rsidR="00A94D46" w:rsidRDefault="00A94D46" w:rsidP="004D4C80">
            <w:pPr>
              <w:ind w:firstLine="0"/>
              <w:rPr>
                <w:color w:val="000000"/>
                <w:sz w:val="26"/>
                <w:szCs w:val="26"/>
              </w:rPr>
            </w:pPr>
            <w:r w:rsidRPr="00F33E91">
              <w:rPr>
                <w:color w:val="000000"/>
                <w:sz w:val="26"/>
                <w:szCs w:val="26"/>
              </w:rPr>
              <w:t>Hệ thống phòng ngừa, ứng phó phân biệt đối xử và quấy rối bao gồm các thủ tục khiếu nại và phản hồi, đầu mối liên hệ và nền tảng báo cáo (ví dụ: trên trang web, hộp thư khiếu nại, đường dây nóng, bàn trợ giúp, ...).</w:t>
            </w:r>
          </w:p>
          <w:p w:rsidR="00A94D46" w:rsidRPr="00F33E91" w:rsidRDefault="00A94D46" w:rsidP="004D4C80">
            <w:pPr>
              <w:ind w:firstLine="0"/>
              <w:rPr>
                <w:color w:val="000000"/>
                <w:sz w:val="26"/>
                <w:szCs w:val="26"/>
              </w:rPr>
            </w:pPr>
            <w:r w:rsidRPr="005137DD">
              <w:rPr>
                <w:color w:val="000000"/>
                <w:sz w:val="26"/>
                <w:szCs w:val="26"/>
              </w:rPr>
              <w:t xml:space="preserve">Tỷ lệ doanh nghiệp có các quy định về </w:t>
            </w:r>
            <w:r w:rsidRPr="009C2518">
              <w:rPr>
                <w:color w:val="000000"/>
                <w:sz w:val="26"/>
                <w:szCs w:val="26"/>
              </w:rPr>
              <w:t>phòng chống quấy rối</w:t>
            </w:r>
            <w:r w:rsidRPr="005137DD">
              <w:rPr>
                <w:color w:val="000000"/>
                <w:sz w:val="26"/>
                <w:szCs w:val="26"/>
              </w:rPr>
              <w:t xml:space="preserve"> </w:t>
            </w:r>
            <w:r>
              <w:rPr>
                <w:color w:val="000000"/>
                <w:sz w:val="26"/>
                <w:szCs w:val="26"/>
              </w:rPr>
              <w:t xml:space="preserve">và phân biệt đối xử </w:t>
            </w:r>
            <w:r w:rsidRPr="005137DD">
              <w:rPr>
                <w:color w:val="000000"/>
                <w:sz w:val="26"/>
                <w:szCs w:val="26"/>
              </w:rPr>
              <w:t>tại nơi làm việc</w:t>
            </w:r>
            <w:r>
              <w:rPr>
                <w:color w:val="000000"/>
                <w:sz w:val="26"/>
                <w:szCs w:val="26"/>
              </w:rPr>
              <w:t>:</w:t>
            </w:r>
            <w:r w:rsidRPr="005137DD">
              <w:rPr>
                <w:color w:val="000000"/>
                <w:sz w:val="26"/>
                <w:szCs w:val="26"/>
              </w:rPr>
              <w:t xml:space="preserve"> </w:t>
            </w:r>
            <w:r>
              <w:rPr>
                <w:color w:val="000000"/>
                <w:sz w:val="26"/>
                <w:szCs w:val="26"/>
              </w:rPr>
              <w:t>tối thiểu đạt</w:t>
            </w:r>
            <w:r w:rsidRPr="005137DD">
              <w:rPr>
                <w:color w:val="000000"/>
                <w:sz w:val="26"/>
                <w:szCs w:val="26"/>
              </w:rPr>
              <w:t xml:space="preserve"> 75%</w:t>
            </w:r>
          </w:p>
        </w:tc>
      </w:tr>
    </w:tbl>
    <w:p w:rsidR="00A94D46" w:rsidRPr="00F33E91" w:rsidRDefault="00A94D46" w:rsidP="00A94D46">
      <w:pPr>
        <w:ind w:firstLine="0"/>
        <w:rPr>
          <w:color w:val="000000"/>
          <w:sz w:val="26"/>
          <w:szCs w:val="26"/>
        </w:rPr>
      </w:pPr>
    </w:p>
    <w:p w:rsidR="00A94D46" w:rsidRDefault="00A94D46" w:rsidP="00A94D46">
      <w:pPr>
        <w:ind w:right="-27"/>
        <w:jc w:val="center"/>
        <w:rPr>
          <w:b/>
          <w:bCs/>
          <w:sz w:val="26"/>
          <w:szCs w:val="26"/>
        </w:rPr>
      </w:pPr>
    </w:p>
    <w:p w:rsidR="00A94D46" w:rsidRDefault="00A94D46" w:rsidP="00A94D46">
      <w:pPr>
        <w:ind w:right="-27"/>
        <w:jc w:val="center"/>
        <w:rPr>
          <w:b/>
          <w:bCs/>
          <w:sz w:val="26"/>
          <w:szCs w:val="26"/>
        </w:rPr>
      </w:pPr>
    </w:p>
    <w:p w:rsidR="00A94D46" w:rsidRDefault="00A94D46" w:rsidP="00A94D46">
      <w:pPr>
        <w:ind w:right="-27"/>
        <w:jc w:val="center"/>
        <w:rPr>
          <w:b/>
          <w:bCs/>
          <w:sz w:val="26"/>
          <w:szCs w:val="26"/>
        </w:rPr>
      </w:pPr>
    </w:p>
    <w:p w:rsidR="00450E79" w:rsidRDefault="00A94D46" w:rsidP="00A94D46">
      <w:r>
        <w:rPr>
          <w:b/>
          <w:bCs/>
          <w:iCs/>
          <w:sz w:val="28"/>
          <w:szCs w:val="28"/>
        </w:rPr>
        <w:br w:type="page"/>
      </w:r>
      <w:bookmarkStart w:id="7" w:name="_GoBack"/>
      <w:bookmarkEnd w:id="7"/>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46"/>
    <w:rsid w:val="005D2652"/>
    <w:rsid w:val="00A612B9"/>
    <w:rsid w:val="00A9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71D1F-5EC7-42E3-9EBA-24EC9BE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4D46"/>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D46"/>
    <w:pPr>
      <w:spacing w:before="0" w:after="160" w:line="259" w:lineRule="auto"/>
      <w:ind w:left="720" w:firstLine="0"/>
      <w:contextualSpacing/>
      <w:jc w:val="left"/>
    </w:pPr>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2025-03-05T07:27:00Z</dcterms:created>
  <dcterms:modified xsi:type="dcterms:W3CDTF">2025-03-05T07:27:00Z</dcterms:modified>
</cp:coreProperties>
</file>